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93" w:rsidRPr="00AF2D35" w:rsidRDefault="000D3B93" w:rsidP="00AF2D35">
      <w:pPr>
        <w:pStyle w:val="Ingetavstnd"/>
        <w:spacing w:line="240" w:lineRule="auto"/>
        <w:rPr>
          <w:sz w:val="2"/>
          <w:szCs w:val="2"/>
        </w:rPr>
        <w:sectPr w:rsidR="000D3B93" w:rsidRPr="00AF2D35" w:rsidSect="0071544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304" w:bottom="1418" w:left="1701" w:header="709" w:footer="510" w:gutter="0"/>
          <w:cols w:space="708"/>
          <w:titlePg/>
          <w:docGrid w:linePitch="360"/>
        </w:sectPr>
      </w:pPr>
    </w:p>
    <w:p w:rsidR="00723A3A" w:rsidRPr="002D3BBE" w:rsidRDefault="002D3BBE" w:rsidP="002D3BBE">
      <w:pPr>
        <w:pStyle w:val="Rubrik1"/>
        <w:numPr>
          <w:ilvl w:val="0"/>
          <w:numId w:val="0"/>
        </w:numPr>
        <w:ind w:left="431" w:hanging="715"/>
        <w:rPr>
          <w:sz w:val="44"/>
        </w:rPr>
      </w:pPr>
      <w:r w:rsidRPr="002D3BBE">
        <w:rPr>
          <w:sz w:val="44"/>
        </w:rPr>
        <w:t>SISAB:s förvaltningsrutiner, M</w:t>
      </w:r>
      <w:r w:rsidR="00133B28">
        <w:rPr>
          <w:sz w:val="44"/>
        </w:rPr>
        <w:t>B</w:t>
      </w:r>
      <w:r w:rsidRPr="002D3BBE">
        <w:rPr>
          <w:sz w:val="44"/>
        </w:rPr>
        <w:t xml:space="preserve"> 3.0</w:t>
      </w:r>
      <w:bookmarkStart w:id="0" w:name="_GoBack"/>
      <w:bookmarkEnd w:id="0"/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03"/>
        <w:gridCol w:w="1927"/>
        <w:gridCol w:w="1473"/>
        <w:gridCol w:w="1666"/>
      </w:tblGrid>
      <w:tr w:rsidR="002D3BBE" w:rsidRPr="002D3BBE" w:rsidTr="00265AB8">
        <w:tc>
          <w:tcPr>
            <w:tcW w:w="710" w:type="dxa"/>
            <w:shd w:val="clear" w:color="auto" w:fill="99B9E9" w:themeFill="text2" w:themeFillTint="66"/>
          </w:tcPr>
          <w:p w:rsidR="002D3BBE" w:rsidRPr="002D3BBE" w:rsidRDefault="00265AB8" w:rsidP="002D3BBE">
            <w:pPr>
              <w:spacing w:after="144"/>
              <w:rPr>
                <w:b/>
                <w:sz w:val="20"/>
              </w:rPr>
            </w:pPr>
            <w:r>
              <w:rPr>
                <w:b/>
                <w:sz w:val="20"/>
              </w:rPr>
              <w:t>Ind.</w:t>
            </w:r>
          </w:p>
        </w:tc>
        <w:tc>
          <w:tcPr>
            <w:tcW w:w="1701" w:type="dxa"/>
            <w:shd w:val="clear" w:color="auto" w:fill="99B9E9" w:themeFill="text2" w:themeFillTint="66"/>
          </w:tcPr>
          <w:p w:rsidR="002D3BBE" w:rsidRPr="002D3BBE" w:rsidRDefault="002D3BBE" w:rsidP="002D3BBE">
            <w:pPr>
              <w:spacing w:after="144"/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Vad kontrolleras?</w:t>
            </w:r>
          </w:p>
        </w:tc>
        <w:tc>
          <w:tcPr>
            <w:tcW w:w="1703" w:type="dxa"/>
            <w:shd w:val="clear" w:color="auto" w:fill="99B9E9" w:themeFill="text2" w:themeFillTint="66"/>
          </w:tcPr>
          <w:p w:rsidR="002D3BBE" w:rsidRPr="002D3BBE" w:rsidRDefault="002D3BBE" w:rsidP="002D3BBE">
            <w:pPr>
              <w:spacing w:after="144"/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Hur?</w:t>
            </w:r>
          </w:p>
        </w:tc>
        <w:tc>
          <w:tcPr>
            <w:tcW w:w="1927" w:type="dxa"/>
            <w:shd w:val="clear" w:color="auto" w:fill="99B9E9" w:themeFill="text2" w:themeFillTint="66"/>
          </w:tcPr>
          <w:p w:rsidR="002D3BBE" w:rsidRPr="002D3BBE" w:rsidRDefault="002D3BBE" w:rsidP="002D3BBE">
            <w:pPr>
              <w:spacing w:after="144"/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Kontrolleras mot vad?</w:t>
            </w:r>
          </w:p>
        </w:tc>
        <w:tc>
          <w:tcPr>
            <w:tcW w:w="1473" w:type="dxa"/>
            <w:shd w:val="clear" w:color="auto" w:fill="99B9E9" w:themeFill="text2" w:themeFillTint="66"/>
          </w:tcPr>
          <w:p w:rsidR="002D3BBE" w:rsidRPr="002D3BBE" w:rsidRDefault="002D3BBE" w:rsidP="002D3BBE">
            <w:pPr>
              <w:spacing w:after="144"/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Hur ofta?</w:t>
            </w:r>
          </w:p>
        </w:tc>
        <w:tc>
          <w:tcPr>
            <w:tcW w:w="1666" w:type="dxa"/>
            <w:shd w:val="clear" w:color="auto" w:fill="99B9E9" w:themeFill="text2" w:themeFillTint="66"/>
          </w:tcPr>
          <w:p w:rsidR="002D3BBE" w:rsidRPr="002D3BBE" w:rsidRDefault="002D3BBE" w:rsidP="002D3BBE">
            <w:pPr>
              <w:spacing w:after="144"/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Ansvarig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rFonts w:cstheme="majorHAnsi"/>
                <w:sz w:val="20"/>
              </w:rPr>
              <w:t>≤ 30 W/m</w:t>
            </w:r>
            <w:r w:rsidRPr="002D3BBE">
              <w:rPr>
                <w:rFonts w:cstheme="majorHAnsi"/>
                <w:sz w:val="20"/>
                <w:vertAlign w:val="superscript"/>
              </w:rPr>
              <w:t xml:space="preserve">2, </w:t>
            </w:r>
            <w:proofErr w:type="spellStart"/>
            <w:r w:rsidRPr="002D3BBE">
              <w:rPr>
                <w:rFonts w:cstheme="majorHAnsi"/>
                <w:sz w:val="20"/>
              </w:rPr>
              <w:t>A</w:t>
            </w:r>
            <w:r w:rsidRPr="002D3BBE">
              <w:rPr>
                <w:rFonts w:cstheme="majorHAnsi"/>
                <w:sz w:val="20"/>
                <w:vertAlign w:val="subscript"/>
              </w:rPr>
              <w:t>om</w:t>
            </w:r>
            <w:proofErr w:type="spellEnd"/>
            <w:r w:rsidRPr="002D3BBE">
              <w:rPr>
                <w:rFonts w:cstheme="majorHAnsi"/>
                <w:sz w:val="20"/>
              </w:rPr>
              <w:t xml:space="preserve"> vid DVUT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ind w:right="276"/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rFonts w:cstheme="majorHAnsi"/>
                <w:sz w:val="20"/>
              </w:rPr>
              <w:t>≤ 22 W/m</w:t>
            </w:r>
            <w:r w:rsidRPr="002D3BBE">
              <w:rPr>
                <w:rFonts w:cstheme="majorHAnsi"/>
                <w:sz w:val="20"/>
                <w:vertAlign w:val="superscript"/>
              </w:rPr>
              <w:t xml:space="preserve">2 </w:t>
            </w:r>
            <w:proofErr w:type="spellStart"/>
            <w:r w:rsidRPr="002D3BBE">
              <w:rPr>
                <w:rFonts w:cstheme="majorHAnsi"/>
                <w:sz w:val="20"/>
              </w:rPr>
              <w:t>golvarea</w:t>
            </w:r>
            <w:proofErr w:type="spellEnd"/>
            <w:r w:rsidRPr="002D3BBE">
              <w:rPr>
                <w:rFonts w:cstheme="majorHAnsi"/>
                <w:sz w:val="20"/>
              </w:rPr>
              <w:t xml:space="preserve"> under sommarhalvåret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3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>
              <w:rPr>
                <w:sz w:val="20"/>
              </w:rPr>
              <w:t>Uppmätt energi-a</w:t>
            </w:r>
            <w:r w:rsidRPr="002D3BBE">
              <w:rPr>
                <w:sz w:val="20"/>
              </w:rPr>
              <w:t>nvändning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spacing w:line="240" w:lineRule="auto"/>
              <w:rPr>
                <w:rFonts w:cstheme="majorHAnsi"/>
                <w:sz w:val="20"/>
              </w:rPr>
            </w:pPr>
            <w:r w:rsidRPr="002D3BBE">
              <w:rPr>
                <w:rFonts w:cstheme="majorHAnsi"/>
                <w:sz w:val="20"/>
              </w:rPr>
              <w:t>Uppmätt energi</w:t>
            </w:r>
            <w:r>
              <w:rPr>
                <w:rFonts w:cstheme="majorHAnsi"/>
                <w:sz w:val="20"/>
              </w:rPr>
              <w:t>-</w:t>
            </w:r>
            <w:r w:rsidRPr="002D3BBE">
              <w:rPr>
                <w:rFonts w:cstheme="majorHAnsi"/>
                <w:sz w:val="20"/>
              </w:rPr>
              <w:t>användning i SISAB online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spacing w:line="240" w:lineRule="auto"/>
              <w:rPr>
                <w:sz w:val="20"/>
              </w:rPr>
            </w:pPr>
            <w:r w:rsidRPr="002D3BBE">
              <w:rPr>
                <w:rFonts w:cstheme="majorHAnsi"/>
                <w:sz w:val="20"/>
              </w:rPr>
              <w:t>≤</w:t>
            </w:r>
            <w:r w:rsidRPr="002D3BBE">
              <w:rPr>
                <w:sz w:val="20"/>
              </w:rPr>
              <w:t xml:space="preserve"> 70 % BBR:s energikrav, enligt </w:t>
            </w:r>
            <w:proofErr w:type="spellStart"/>
            <w:r w:rsidRPr="002D3BBE">
              <w:rPr>
                <w:sz w:val="20"/>
              </w:rPr>
              <w:t>mätplan</w:t>
            </w:r>
            <w:proofErr w:type="spellEnd"/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Minst en gång i månaden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 xml:space="preserve">Drift-samordnare, energiansvarig 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&gt; 80 % av den använda energin är förnybar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5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Ljudmiljö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Ljudmätning utförd av certifierad akustiker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Underlag ljudmätning som ligger till grund för certifieringen</w:t>
            </w: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Vid nybyggnad, ombyggnad, hyresgäst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anpassning, klagomål eller rapporter om</w:t>
            </w:r>
            <w:r>
              <w:rPr>
                <w:sz w:val="20"/>
              </w:rPr>
              <w:t xml:space="preserve"> oljud från Milj</w:t>
            </w:r>
            <w:r w:rsidRPr="002D3BBE">
              <w:rPr>
                <w:sz w:val="20"/>
              </w:rPr>
              <w:t>förvalt</w:t>
            </w:r>
            <w:r>
              <w:rPr>
                <w:sz w:val="20"/>
              </w:rPr>
              <w:t>-</w:t>
            </w:r>
            <w:proofErr w:type="spellStart"/>
            <w:r w:rsidRPr="002D3BBE">
              <w:rPr>
                <w:sz w:val="20"/>
              </w:rPr>
              <w:t>ningen</w:t>
            </w:r>
            <w:proofErr w:type="spellEnd"/>
            <w:r w:rsidRPr="002D3BBE">
              <w:rPr>
                <w:sz w:val="20"/>
              </w:rPr>
              <w:t>. Oljud från ventilation noteras i samband med OVK-besiktning.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Förvaltare</w:t>
            </w:r>
          </w:p>
          <w:p w:rsidR="002D3BBE" w:rsidRPr="002D3BBE" w:rsidRDefault="002D3BBE" w:rsidP="002D3BBE">
            <w:pPr>
              <w:rPr>
                <w:sz w:val="20"/>
              </w:rPr>
            </w:pP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Drift-avdelningen, Myndighet och mark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Radonhalt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 xml:space="preserve">Radonmätning enligt </w:t>
            </w:r>
            <w:proofErr w:type="spellStart"/>
            <w:r w:rsidRPr="002D3BBE">
              <w:rPr>
                <w:sz w:val="20"/>
              </w:rPr>
              <w:t>Strålsäkerhets-myndighetens</w:t>
            </w:r>
            <w:proofErr w:type="spellEnd"/>
            <w:r w:rsidRPr="002D3BBE">
              <w:rPr>
                <w:sz w:val="20"/>
              </w:rPr>
              <w:t xml:space="preserve"> </w:t>
            </w:r>
            <w:proofErr w:type="spellStart"/>
            <w:r w:rsidRPr="002D3BBE">
              <w:rPr>
                <w:sz w:val="20"/>
              </w:rPr>
              <w:t>metodbeskriv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lastRenderedPageBreak/>
              <w:t>ning</w:t>
            </w:r>
            <w:proofErr w:type="spellEnd"/>
            <w:r w:rsidRPr="002D3BBE">
              <w:rPr>
                <w:sz w:val="20"/>
              </w:rPr>
              <w:t xml:space="preserve"> för mätning av radon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rFonts w:cstheme="majorHAnsi"/>
                <w:sz w:val="20"/>
                <w:vertAlign w:val="superscript"/>
              </w:rPr>
            </w:pPr>
            <w:r w:rsidRPr="002D3BBE">
              <w:rPr>
                <w:sz w:val="20"/>
              </w:rPr>
              <w:lastRenderedPageBreak/>
              <w:t xml:space="preserve">Årsmedelvärde i byggnaden </w:t>
            </w:r>
            <w:r w:rsidRPr="002D3BBE">
              <w:rPr>
                <w:rFonts w:cstheme="majorHAnsi"/>
                <w:sz w:val="20"/>
              </w:rPr>
              <w:t>≤ 200 Bq/m</w:t>
            </w:r>
            <w:r w:rsidRPr="002D3BBE">
              <w:rPr>
                <w:rFonts w:cstheme="majorHAnsi"/>
                <w:sz w:val="20"/>
                <w:vertAlign w:val="superscript"/>
              </w:rPr>
              <w:t>3</w:t>
            </w:r>
          </w:p>
          <w:p w:rsidR="002D3BBE" w:rsidRPr="002D3BBE" w:rsidRDefault="002D3BBE" w:rsidP="002D3BBE">
            <w:pPr>
              <w:rPr>
                <w:rFonts w:cstheme="majorHAnsi"/>
                <w:sz w:val="20"/>
                <w:vertAlign w:val="superscript"/>
              </w:rPr>
            </w:pPr>
            <w:r w:rsidRPr="002D3BBE">
              <w:rPr>
                <w:sz w:val="20"/>
              </w:rPr>
              <w:lastRenderedPageBreak/>
              <w:t xml:space="preserve">Högsta uppmätta årsmedelvärde </w:t>
            </w:r>
            <w:r w:rsidRPr="002D3BBE">
              <w:rPr>
                <w:rFonts w:cstheme="majorHAnsi"/>
                <w:sz w:val="20"/>
              </w:rPr>
              <w:t>≤ 60 Bq/m</w:t>
            </w:r>
            <w:r w:rsidRPr="002D3BBE">
              <w:rPr>
                <w:rFonts w:cstheme="majorHAnsi"/>
                <w:sz w:val="20"/>
                <w:vertAlign w:val="superscript"/>
              </w:rPr>
              <w:t xml:space="preserve">3 </w:t>
            </w: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rFonts w:cstheme="majorHAnsi"/>
                <w:sz w:val="20"/>
              </w:rPr>
              <w:t>Gammastrålning i vistelserum &lt; 0,3 µSv/h</w:t>
            </w: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lastRenderedPageBreak/>
              <w:t>Vart tionde år eller vid omfattande ventilations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 xml:space="preserve">åtgärd, </w:t>
            </w:r>
            <w:r w:rsidRPr="002D3BBE">
              <w:rPr>
                <w:sz w:val="20"/>
              </w:rPr>
              <w:lastRenderedPageBreak/>
              <w:t>renovering eller ombyggnad.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lastRenderedPageBreak/>
              <w:t>Drift-avdelningen, Myndighet och mark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7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Luftkvalitet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OVK, mätning av luftflöden i 10 % av utrymmen. Initialt mäts alla utrymmen.</w:t>
            </w:r>
          </w:p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  <w:vertAlign w:val="subscript"/>
              </w:rPr>
            </w:pPr>
            <w:r w:rsidRPr="002D3BBE">
              <w:rPr>
                <w:sz w:val="20"/>
              </w:rPr>
              <w:t>Uteluftsflöde ≥ 7 l/s och person + 0,35 l/s per m</w:t>
            </w:r>
            <w:r w:rsidRPr="002D3BBE">
              <w:rPr>
                <w:sz w:val="20"/>
                <w:vertAlign w:val="superscript"/>
              </w:rPr>
              <w:t>2</w:t>
            </w:r>
            <w:r w:rsidRPr="002D3BBE">
              <w:rPr>
                <w:sz w:val="20"/>
              </w:rPr>
              <w:t xml:space="preserve"> </w:t>
            </w:r>
            <w:proofErr w:type="spellStart"/>
            <w:r w:rsidRPr="002D3BBE">
              <w:rPr>
                <w:sz w:val="20"/>
              </w:rPr>
              <w:t>A</w:t>
            </w:r>
            <w:r w:rsidRPr="002D3BBE">
              <w:rPr>
                <w:sz w:val="20"/>
                <w:vertAlign w:val="subscript"/>
              </w:rPr>
              <w:t>temp</w:t>
            </w:r>
            <w:proofErr w:type="spellEnd"/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Koldioxidhalten i ett rum får endast tillfälligt överstiga 1000 ppm</w:t>
            </w:r>
          </w:p>
        </w:tc>
        <w:tc>
          <w:tcPr>
            <w:tcW w:w="1473" w:type="dxa"/>
          </w:tcPr>
          <w:p w:rsidR="002D3BBE" w:rsidRDefault="002D3BBE" w:rsidP="002D3BBE">
            <w:pPr>
              <w:spacing w:after="0"/>
              <w:rPr>
                <w:sz w:val="20"/>
              </w:rPr>
            </w:pPr>
            <w:r w:rsidRPr="002D3BBE">
              <w:rPr>
                <w:sz w:val="20"/>
              </w:rPr>
              <w:t>OVK vart tredje år, vid felanmälan/</w:t>
            </w: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klagomål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Driftledare OVK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8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Uppkomst av fukt- och vattenskador som leder till inomhusmiljö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problem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Besiktning på plats, fuktmätning vid tecken på problem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Tecken på fuktskador, t.ex. missfärgningar, lukt.</w:t>
            </w: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Vid felanmälan, klagomål</w:t>
            </w:r>
            <w:r w:rsidR="003016D6">
              <w:rPr>
                <w:sz w:val="20"/>
              </w:rPr>
              <w:t>, platsbesök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Förvaltare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9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Inomhus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temperatur vintertid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Temperatur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mätning genom uppkopplade rumssensorer till SISAB online,</w:t>
            </w: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NKI-undersökning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rFonts w:cstheme="majorHAnsi"/>
                <w:sz w:val="20"/>
              </w:rPr>
            </w:pPr>
            <w:r w:rsidRPr="002D3BBE">
              <w:rPr>
                <w:sz w:val="20"/>
              </w:rPr>
              <w:t xml:space="preserve">PPD </w:t>
            </w:r>
            <w:r w:rsidR="007E54B6">
              <w:rPr>
                <w:rFonts w:cstheme="majorHAnsi"/>
                <w:sz w:val="20"/>
              </w:rPr>
              <w:t>≤ 15</w:t>
            </w:r>
            <w:r w:rsidRPr="002D3BBE">
              <w:rPr>
                <w:rFonts w:cstheme="majorHAnsi"/>
                <w:sz w:val="20"/>
              </w:rPr>
              <w:t xml:space="preserve"> % vid DVUT</w:t>
            </w:r>
          </w:p>
          <w:p w:rsidR="002D3BBE" w:rsidRPr="002D3BBE" w:rsidRDefault="002D3BBE" w:rsidP="002D3BBE">
            <w:pPr>
              <w:rPr>
                <w:rFonts w:cstheme="majorHAnsi"/>
                <w:sz w:val="20"/>
              </w:rPr>
            </w:pPr>
            <w:r w:rsidRPr="002D3BBE">
              <w:rPr>
                <w:rFonts w:cstheme="majorHAnsi"/>
                <w:sz w:val="20"/>
              </w:rPr>
              <w:t>Operativ tem</w:t>
            </w:r>
            <w:r w:rsidR="001B070B">
              <w:rPr>
                <w:rFonts w:cstheme="majorHAnsi"/>
                <w:sz w:val="20"/>
              </w:rPr>
              <w:t>peratur 21</w:t>
            </w:r>
            <w:r w:rsidR="002348D5">
              <w:rPr>
                <w:rFonts w:cstheme="majorHAnsi"/>
                <w:sz w:val="20"/>
              </w:rPr>
              <w:t>-25</w:t>
            </w:r>
            <w:r w:rsidRPr="002D3BBE">
              <w:rPr>
                <w:rFonts w:cstheme="majorHAnsi"/>
                <w:sz w:val="20"/>
              </w:rPr>
              <w:t>ºC.</w:t>
            </w:r>
          </w:p>
          <w:p w:rsidR="002D3BBE" w:rsidRPr="002D3BBE" w:rsidRDefault="002D3BBE" w:rsidP="002D3BBE">
            <w:pPr>
              <w:rPr>
                <w:rFonts w:cstheme="majorHAnsi"/>
                <w:sz w:val="20"/>
              </w:rPr>
            </w:pPr>
          </w:p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Kontinuerlig temperatur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loggning + Vid klagomål vintertid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Drift-samordnare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10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Inomhus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temperatur sommartid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Temperatur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mätning genom uppkopplade rumssensorer till SISAB online,</w:t>
            </w: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lastRenderedPageBreak/>
              <w:t xml:space="preserve">NKI-undersökning 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rFonts w:cstheme="majorHAnsi"/>
                <w:sz w:val="20"/>
              </w:rPr>
            </w:pPr>
            <w:r w:rsidRPr="002D3BBE">
              <w:rPr>
                <w:sz w:val="20"/>
              </w:rPr>
              <w:lastRenderedPageBreak/>
              <w:t xml:space="preserve">PPD </w:t>
            </w:r>
            <w:r w:rsidRPr="002D3BBE">
              <w:rPr>
                <w:rFonts w:cstheme="majorHAnsi"/>
                <w:sz w:val="20"/>
              </w:rPr>
              <w:t>≤ 20 % en kritisk varm och solig dag</w:t>
            </w:r>
          </w:p>
          <w:p w:rsidR="002D3BBE" w:rsidRPr="002D3BBE" w:rsidRDefault="001B070B" w:rsidP="002D3BB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Operativ temperatur 22,5-27</w:t>
            </w:r>
            <w:r w:rsidR="002D3BBE" w:rsidRPr="002D3BBE">
              <w:rPr>
                <w:rFonts w:cstheme="majorHAnsi"/>
                <w:sz w:val="20"/>
              </w:rPr>
              <w:t xml:space="preserve"> ºC.</w:t>
            </w:r>
          </w:p>
          <w:p w:rsidR="002D3BBE" w:rsidRPr="002D3BBE" w:rsidRDefault="002D3BBE" w:rsidP="002D3BBE">
            <w:pPr>
              <w:rPr>
                <w:sz w:val="20"/>
              </w:rPr>
            </w:pP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lastRenderedPageBreak/>
              <w:t>Kontinuerlig temperaturloggning + Vid klagomål sommartid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Drift-samordnare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11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Tillgång till dagsljus på stadigvarande arbetsplatser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Besiktning på plats, information till hyresgästerna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Relationsritning som ligger till grund för certifieringen</w:t>
            </w: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Inför åter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rapportering vart femte år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Förvaltare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12</w:t>
            </w:r>
          </w:p>
        </w:tc>
        <w:tc>
          <w:tcPr>
            <w:tcW w:w="1701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Vatten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temperaturer</w:t>
            </w:r>
          </w:p>
        </w:tc>
        <w:tc>
          <w:tcPr>
            <w:tcW w:w="170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Övervaknings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system med loggade temperatur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värden, SISAB online</w:t>
            </w:r>
          </w:p>
        </w:tc>
        <w:tc>
          <w:tcPr>
            <w:tcW w:w="1927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Temperaturen i hela tappvarmvatten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system inklusive cirkulations</w:t>
            </w:r>
            <w:r>
              <w:rPr>
                <w:sz w:val="20"/>
              </w:rPr>
              <w:t>-</w:t>
            </w:r>
            <w:r w:rsidRPr="002D3BBE">
              <w:rPr>
                <w:sz w:val="20"/>
              </w:rPr>
              <w:t>kretsen är ≥ 50ºC.</w:t>
            </w: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Temperaturen på stillastående tappvarmvatten som i varmvatten</w:t>
            </w:r>
            <w:r w:rsidR="003016D6">
              <w:rPr>
                <w:sz w:val="20"/>
              </w:rPr>
              <w:t>-</w:t>
            </w:r>
            <w:r w:rsidRPr="002D3BBE">
              <w:rPr>
                <w:sz w:val="20"/>
              </w:rPr>
              <w:t>beredare och ackumulator-tankar är ≥ 60ºC.</w:t>
            </w:r>
          </w:p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Temperaturen i tappkallvattensystem är ≤ 24ºC då kallvatten varit stillastående under 8 timmar.</w:t>
            </w:r>
          </w:p>
        </w:tc>
        <w:tc>
          <w:tcPr>
            <w:tcW w:w="1473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Kontinuerlig loggning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Drift-samordnare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13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Loggboken uppdateras med byggvaror som tas bort och nya som monteras vid eventuella ombyggnader eller förändringar som ombesörjts av fastighetsägaren.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Förvaltare</w:t>
            </w:r>
          </w:p>
        </w:tc>
      </w:tr>
      <w:tr w:rsidR="002D3BBE" w:rsidRPr="002D3BBE" w:rsidTr="00265AB8">
        <w:tc>
          <w:tcPr>
            <w:tcW w:w="710" w:type="dxa"/>
            <w:shd w:val="clear" w:color="auto" w:fill="CCDCF4" w:themeFill="text2" w:themeFillTint="33"/>
          </w:tcPr>
          <w:p w:rsidR="002D3BBE" w:rsidRPr="002D3BBE" w:rsidRDefault="002D3BBE" w:rsidP="002D3BBE">
            <w:pPr>
              <w:rPr>
                <w:b/>
                <w:sz w:val="20"/>
              </w:rPr>
            </w:pPr>
            <w:r w:rsidRPr="002D3BBE">
              <w:rPr>
                <w:b/>
                <w:sz w:val="20"/>
              </w:rPr>
              <w:t>14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Kontinuerlig dokumentation om byggvaror byts ut, tas bort eller installeras av fastighetsägaren och som kan innehålla farliga ämnen.</w:t>
            </w:r>
          </w:p>
        </w:tc>
        <w:tc>
          <w:tcPr>
            <w:tcW w:w="1666" w:type="dxa"/>
          </w:tcPr>
          <w:p w:rsidR="002D3BBE" w:rsidRPr="002D3BBE" w:rsidRDefault="002D3BBE" w:rsidP="002D3BBE">
            <w:pPr>
              <w:rPr>
                <w:sz w:val="20"/>
              </w:rPr>
            </w:pPr>
            <w:r w:rsidRPr="002D3BBE">
              <w:rPr>
                <w:sz w:val="20"/>
              </w:rPr>
              <w:t>Förvaltare</w:t>
            </w:r>
          </w:p>
        </w:tc>
      </w:tr>
    </w:tbl>
    <w:p w:rsidR="002D3BBE" w:rsidRPr="002D3BBE" w:rsidRDefault="002D3BBE" w:rsidP="002D3BBE">
      <w:pPr>
        <w:rPr>
          <w:sz w:val="20"/>
        </w:rPr>
      </w:pPr>
    </w:p>
    <w:sectPr w:rsidR="002D3BBE" w:rsidRPr="002D3BBE" w:rsidSect="009C73D9">
      <w:type w:val="continuous"/>
      <w:pgSz w:w="11906" w:h="16838" w:code="9"/>
      <w:pgMar w:top="1871" w:right="1304" w:bottom="1418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BE" w:rsidRDefault="002D3BBE" w:rsidP="00D221F0">
      <w:pPr>
        <w:spacing w:after="0" w:line="240" w:lineRule="auto"/>
      </w:pPr>
      <w:r>
        <w:separator/>
      </w:r>
    </w:p>
  </w:endnote>
  <w:endnote w:type="continuationSeparator" w:id="0">
    <w:p w:rsidR="002D3BBE" w:rsidRDefault="002D3BBE" w:rsidP="00D2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Default="00A77B0F" w:rsidP="00A77B0F">
    <w:pPr>
      <w:pStyle w:val="Sidhuvud"/>
      <w:tabs>
        <w:tab w:val="clear" w:pos="4536"/>
        <w:tab w:val="clear" w:pos="9072"/>
        <w:tab w:val="right" w:pos="9214"/>
      </w:tabs>
      <w:spacing w:before="120"/>
      <w:ind w:left="-709"/>
    </w:pPr>
    <w:r>
      <w:tab/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1B070B">
      <w:rPr>
        <w:noProof/>
      </w:rPr>
      <w:t>3</w:t>
    </w:r>
    <w:r>
      <w:fldChar w:fldCharType="end"/>
    </w:r>
    <w:r>
      <w:t xml:space="preserve"> av </w:t>
    </w:r>
    <w:r w:rsidR="0071544F">
      <w:rPr>
        <w:noProof/>
      </w:rPr>
      <w:fldChar w:fldCharType="begin"/>
    </w:r>
    <w:r w:rsidR="0071544F">
      <w:rPr>
        <w:noProof/>
      </w:rPr>
      <w:instrText xml:space="preserve"> NUMPAGES  \* Arabic  \* MERGEFORMAT </w:instrText>
    </w:r>
    <w:r w:rsidR="0071544F">
      <w:rPr>
        <w:noProof/>
      </w:rPr>
      <w:fldChar w:fldCharType="separate"/>
    </w:r>
    <w:r w:rsidR="001B070B">
      <w:rPr>
        <w:noProof/>
      </w:rPr>
      <w:t>3</w:t>
    </w:r>
    <w:r w:rsidR="0071544F">
      <w:rPr>
        <w:noProof/>
      </w:rPr>
      <w:fldChar w:fldCharType="end"/>
    </w:r>
  </w:p>
  <w:p w:rsidR="00A77B0F" w:rsidRDefault="00A77B0F" w:rsidP="00A77B0F">
    <w:pPr>
      <w:pStyle w:val="Sidhuvud"/>
      <w:tabs>
        <w:tab w:val="clear" w:pos="4536"/>
      </w:tabs>
      <w:spacing w:befor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09" w:rsidRDefault="003016D6" w:rsidP="003016D6">
    <w:pPr>
      <w:pStyle w:val="Sidhuvud"/>
      <w:tabs>
        <w:tab w:val="clear" w:pos="4536"/>
        <w:tab w:val="clear" w:pos="9072"/>
        <w:tab w:val="right" w:pos="9214"/>
      </w:tabs>
      <w:spacing w:before="120"/>
      <w:ind w:left="-709"/>
      <w:jc w:val="right"/>
    </w:pPr>
    <w:r>
      <w:t xml:space="preserve">Sida </w:t>
    </w:r>
    <w:r>
      <w:fldChar w:fldCharType="begin"/>
    </w:r>
    <w:r>
      <w:instrText xml:space="preserve"> PAGE  \* Arabic  \* MERGEFORMAT </w:instrText>
    </w:r>
    <w:r>
      <w:fldChar w:fldCharType="separate"/>
    </w:r>
    <w:r w:rsidR="001B070B">
      <w:rPr>
        <w:noProof/>
      </w:rPr>
      <w:t>1</w:t>
    </w:r>
    <w:r>
      <w:fldChar w:fldCharType="end"/>
    </w:r>
    <w:r>
      <w:t xml:space="preserve"> av </w:t>
    </w:r>
    <w:r w:rsidR="007E54B6">
      <w:rPr>
        <w:noProof/>
      </w:rPr>
      <w:fldChar w:fldCharType="begin"/>
    </w:r>
    <w:r w:rsidR="007E54B6">
      <w:rPr>
        <w:noProof/>
      </w:rPr>
      <w:instrText xml:space="preserve"> NUMPAGES  \* Arabic  \* MERGEFORMAT </w:instrText>
    </w:r>
    <w:r w:rsidR="007E54B6">
      <w:rPr>
        <w:noProof/>
      </w:rPr>
      <w:fldChar w:fldCharType="separate"/>
    </w:r>
    <w:r w:rsidR="001B070B">
      <w:rPr>
        <w:noProof/>
      </w:rPr>
      <w:t>3</w:t>
    </w:r>
    <w:r w:rsidR="007E54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BE" w:rsidRDefault="002D3BBE" w:rsidP="00D221F0">
      <w:pPr>
        <w:spacing w:after="0" w:line="240" w:lineRule="auto"/>
      </w:pPr>
      <w:r>
        <w:separator/>
      </w:r>
    </w:p>
  </w:footnote>
  <w:footnote w:type="continuationSeparator" w:id="0">
    <w:p w:rsidR="002D3BBE" w:rsidRDefault="002D3BBE" w:rsidP="00D2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Default="00A77B0F" w:rsidP="00A77B0F">
    <w:pPr>
      <w:pStyle w:val="Sidhuvud"/>
      <w:spacing w:before="280"/>
      <w:ind w:left="-709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 wp14:anchorId="7D2D6870" wp14:editId="520C904A">
          <wp:simplePos x="0" y="0"/>
          <wp:positionH relativeFrom="page">
            <wp:posOffset>6495415</wp:posOffset>
          </wp:positionH>
          <wp:positionV relativeFrom="page">
            <wp:posOffset>560070</wp:posOffset>
          </wp:positionV>
          <wp:extent cx="360000" cy="280800"/>
          <wp:effectExtent l="0" t="0" r="2540" b="508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Pr="00A77B0F" w:rsidRDefault="00A77B0F" w:rsidP="00A77B0F">
    <w:pPr>
      <w:pStyle w:val="Sidhuvud"/>
    </w:pPr>
    <w:r w:rsidRPr="00A77B0F"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47084D9C" wp14:editId="249634A3">
          <wp:simplePos x="0" y="0"/>
          <wp:positionH relativeFrom="page">
            <wp:posOffset>4320540</wp:posOffset>
          </wp:positionH>
          <wp:positionV relativeFrom="page">
            <wp:posOffset>363855</wp:posOffset>
          </wp:positionV>
          <wp:extent cx="2700000" cy="428400"/>
          <wp:effectExtent l="0" t="0" r="571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 vanster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70B">
      <w:t>2020-08-12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728E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DE59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CA3D9D"/>
    <w:multiLevelType w:val="multilevel"/>
    <w:tmpl w:val="E5DA663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E"/>
    <w:rsid w:val="000123FA"/>
    <w:rsid w:val="000245CD"/>
    <w:rsid w:val="000362AF"/>
    <w:rsid w:val="000D3B93"/>
    <w:rsid w:val="000D4A1E"/>
    <w:rsid w:val="001141D5"/>
    <w:rsid w:val="00133B28"/>
    <w:rsid w:val="00162050"/>
    <w:rsid w:val="001640FE"/>
    <w:rsid w:val="001A37D1"/>
    <w:rsid w:val="001B070B"/>
    <w:rsid w:val="001B634F"/>
    <w:rsid w:val="001C19B5"/>
    <w:rsid w:val="001C497D"/>
    <w:rsid w:val="001D2AC9"/>
    <w:rsid w:val="001D73A0"/>
    <w:rsid w:val="001E2B38"/>
    <w:rsid w:val="00202C92"/>
    <w:rsid w:val="00213C74"/>
    <w:rsid w:val="002348D5"/>
    <w:rsid w:val="00254A16"/>
    <w:rsid w:val="00265AB8"/>
    <w:rsid w:val="002B60EC"/>
    <w:rsid w:val="002B621B"/>
    <w:rsid w:val="002C0D3F"/>
    <w:rsid w:val="002D3BBE"/>
    <w:rsid w:val="003016D6"/>
    <w:rsid w:val="00305783"/>
    <w:rsid w:val="003267A7"/>
    <w:rsid w:val="0034157D"/>
    <w:rsid w:val="003C6B19"/>
    <w:rsid w:val="003E4FDE"/>
    <w:rsid w:val="0040376F"/>
    <w:rsid w:val="004221F6"/>
    <w:rsid w:val="004245F6"/>
    <w:rsid w:val="00424F27"/>
    <w:rsid w:val="00462DE1"/>
    <w:rsid w:val="004F15B4"/>
    <w:rsid w:val="005804B0"/>
    <w:rsid w:val="0064060B"/>
    <w:rsid w:val="006757EE"/>
    <w:rsid w:val="006E6C21"/>
    <w:rsid w:val="006F3F72"/>
    <w:rsid w:val="00701CC3"/>
    <w:rsid w:val="0071544F"/>
    <w:rsid w:val="00723A3A"/>
    <w:rsid w:val="007A6772"/>
    <w:rsid w:val="007E54B6"/>
    <w:rsid w:val="007E765D"/>
    <w:rsid w:val="007F756D"/>
    <w:rsid w:val="00824227"/>
    <w:rsid w:val="008246AE"/>
    <w:rsid w:val="0084277F"/>
    <w:rsid w:val="008851BF"/>
    <w:rsid w:val="0089436E"/>
    <w:rsid w:val="008C4B75"/>
    <w:rsid w:val="008D73CF"/>
    <w:rsid w:val="008F565F"/>
    <w:rsid w:val="00952D69"/>
    <w:rsid w:val="00956214"/>
    <w:rsid w:val="009A166A"/>
    <w:rsid w:val="009A7A99"/>
    <w:rsid w:val="009C1AF7"/>
    <w:rsid w:val="009C73D9"/>
    <w:rsid w:val="009D0273"/>
    <w:rsid w:val="009E4A45"/>
    <w:rsid w:val="00A623D1"/>
    <w:rsid w:val="00A77B0F"/>
    <w:rsid w:val="00AF2D35"/>
    <w:rsid w:val="00B10457"/>
    <w:rsid w:val="00B50429"/>
    <w:rsid w:val="00BA1033"/>
    <w:rsid w:val="00BA4F06"/>
    <w:rsid w:val="00BB701B"/>
    <w:rsid w:val="00BE67E8"/>
    <w:rsid w:val="00C02E8D"/>
    <w:rsid w:val="00C4758A"/>
    <w:rsid w:val="00C63450"/>
    <w:rsid w:val="00CB4AFA"/>
    <w:rsid w:val="00CE4908"/>
    <w:rsid w:val="00CF4604"/>
    <w:rsid w:val="00CF4D9A"/>
    <w:rsid w:val="00CF5D79"/>
    <w:rsid w:val="00D20365"/>
    <w:rsid w:val="00D221F0"/>
    <w:rsid w:val="00D33D91"/>
    <w:rsid w:val="00D40850"/>
    <w:rsid w:val="00D82D49"/>
    <w:rsid w:val="00DE1D26"/>
    <w:rsid w:val="00DF1703"/>
    <w:rsid w:val="00E04816"/>
    <w:rsid w:val="00E113BD"/>
    <w:rsid w:val="00E1614B"/>
    <w:rsid w:val="00EC7141"/>
    <w:rsid w:val="00ED0B09"/>
    <w:rsid w:val="00F041D4"/>
    <w:rsid w:val="00F5708D"/>
    <w:rsid w:val="00F57F43"/>
    <w:rsid w:val="00FA22CE"/>
    <w:rsid w:val="00FA2CAD"/>
    <w:rsid w:val="00FB1E85"/>
    <w:rsid w:val="00FB30CD"/>
    <w:rsid w:val="00FB4217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83DD32"/>
  <w15:docId w15:val="{5DD4C9BD-5DBD-418F-9235-D546BCC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3"/>
    <w:pPr>
      <w:spacing w:after="280"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A1033"/>
    <w:pPr>
      <w:keepNext/>
      <w:keepLines/>
      <w:numPr>
        <w:numId w:val="6"/>
      </w:numPr>
      <w:spacing w:before="480" w:after="240" w:line="560" w:lineRule="atLeas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07BC8" w:themeColor="accent1"/>
      <w:sz w:val="48"/>
      <w:szCs w:val="28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qFormat/>
    <w:rsid w:val="004F15B4"/>
    <w:pPr>
      <w:keepNext/>
      <w:keepLines/>
      <w:numPr>
        <w:ilvl w:val="1"/>
        <w:numId w:val="6"/>
      </w:numPr>
      <w:spacing w:before="200" w:after="200" w:line="450" w:lineRule="atLeast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6"/>
      <w14:numForm w14:val="lining"/>
    </w:rPr>
  </w:style>
  <w:style w:type="paragraph" w:styleId="Rubrik3">
    <w:name w:val="heading 3"/>
    <w:basedOn w:val="Normal"/>
    <w:next w:val="Normal"/>
    <w:link w:val="Rubrik3Char"/>
    <w:uiPriority w:val="9"/>
    <w:qFormat/>
    <w:rsid w:val="004F15B4"/>
    <w:pPr>
      <w:keepNext/>
      <w:keepLines/>
      <w:numPr>
        <w:ilvl w:val="2"/>
        <w:numId w:val="6"/>
      </w:numPr>
      <w:spacing w:before="200" w:after="0" w:line="35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4F15B4"/>
    <w:pPr>
      <w:keepNext/>
      <w:keepLines/>
      <w:numPr>
        <w:ilvl w:val="3"/>
        <w:numId w:val="6"/>
      </w:numPr>
      <w:spacing w:before="200" w:after="0"/>
      <w:ind w:left="862" w:hanging="862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4277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246A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C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246A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246A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246A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F4D9A"/>
    <w:pPr>
      <w:tabs>
        <w:tab w:val="center" w:pos="4536"/>
        <w:tab w:val="right" w:pos="9072"/>
      </w:tabs>
      <w:spacing w:before="80" w:after="0" w:line="240" w:lineRule="atLeast"/>
    </w:pPr>
    <w:rPr>
      <w:rFonts w:asciiTheme="majorHAnsi" w:hAnsiTheme="majorHAnsi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4D9A"/>
    <w:rPr>
      <w:rFonts w:asciiTheme="majorHAnsi" w:hAnsiTheme="majorHAnsi"/>
      <w:lang w:val="sv-SE"/>
      <w14:numForm w14:val="lining"/>
    </w:rPr>
  </w:style>
  <w:style w:type="paragraph" w:styleId="Sidfot">
    <w:name w:val="footer"/>
    <w:basedOn w:val="Normal"/>
    <w:link w:val="SidfotChar"/>
    <w:uiPriority w:val="99"/>
    <w:semiHidden/>
    <w:rsid w:val="00CF4D9A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  <w:szCs w:val="14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4D9A"/>
    <w:rPr>
      <w:rFonts w:asciiTheme="majorHAnsi" w:hAnsiTheme="majorHAnsi"/>
      <w:sz w:val="14"/>
      <w:szCs w:val="14"/>
      <w:lang w:val="sv-SE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rsid w:val="00D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703"/>
    <w:rPr>
      <w:rFonts w:ascii="Tahoma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041D4"/>
    <w:pPr>
      <w:spacing w:after="0" w:line="240" w:lineRule="atLeast"/>
    </w:pPr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45F6"/>
    <w:rPr>
      <w:rFonts w:asciiTheme="majorHAnsi" w:hAnsiTheme="majorHAnsi"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F041D4"/>
    <w:pPr>
      <w:spacing w:before="960" w:after="240" w:line="48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F1703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customStyle="1" w:styleId="Ingress">
    <w:name w:val="Ingress"/>
    <w:basedOn w:val="Normal"/>
    <w:next w:val="Normal"/>
    <w:qFormat/>
    <w:rsid w:val="00D20365"/>
    <w:pPr>
      <w:spacing w:after="240" w:line="340" w:lineRule="atLeast"/>
      <w:ind w:right="1418"/>
    </w:pPr>
    <w:rPr>
      <w:rFonts w:asciiTheme="majorHAnsi" w:hAnsiTheme="majorHAnsi"/>
      <w:sz w:val="26"/>
      <w14:numForm w14:val="lining"/>
    </w:rPr>
  </w:style>
  <w:style w:type="paragraph" w:styleId="Ingetavstnd">
    <w:name w:val="No Spacing"/>
    <w:uiPriority w:val="1"/>
    <w:qFormat/>
    <w:rsid w:val="00BA1033"/>
    <w:pPr>
      <w:spacing w:after="0" w:line="300" w:lineRule="atLeast"/>
    </w:pPr>
    <w:rPr>
      <w:lang w:val="sv-SE"/>
    </w:rPr>
  </w:style>
  <w:style w:type="character" w:styleId="Hyperlnk">
    <w:name w:val="Hyperlink"/>
    <w:basedOn w:val="Standardstycketeckensnitt"/>
    <w:uiPriority w:val="99"/>
    <w:semiHidden/>
    <w:rsid w:val="00F041D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A1033"/>
    <w:rPr>
      <w:rFonts w:asciiTheme="majorHAnsi" w:eastAsiaTheme="majorEastAsia" w:hAnsiTheme="majorHAnsi" w:cstheme="majorBidi"/>
      <w:b/>
      <w:bCs/>
      <w:color w:val="007BC8" w:themeColor="accent1"/>
      <w:sz w:val="48"/>
      <w:szCs w:val="28"/>
      <w:lang w:val="sv-SE"/>
      <w14:numForm w14:val="lining"/>
    </w:rPr>
  </w:style>
  <w:style w:type="character" w:customStyle="1" w:styleId="Rubrik2Char">
    <w:name w:val="Rubrik 2 Char"/>
    <w:basedOn w:val="Standardstycketeckensnitt"/>
    <w:link w:val="Rubrik2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F15B4"/>
    <w:rPr>
      <w:rFonts w:asciiTheme="majorHAnsi" w:eastAsiaTheme="majorEastAsia" w:hAnsiTheme="majorHAnsi" w:cstheme="majorBidi"/>
      <w:b/>
      <w:bCs/>
      <w:color w:val="000000" w:themeColor="text1"/>
      <w:sz w:val="28"/>
      <w:lang w:val="sv-SE"/>
    </w:rPr>
  </w:style>
  <w:style w:type="paragraph" w:styleId="Punktlista">
    <w:name w:val="List Bullet"/>
    <w:basedOn w:val="Normal"/>
    <w:uiPriority w:val="19"/>
    <w:qFormat/>
    <w:rsid w:val="008246AE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19"/>
    <w:qFormat/>
    <w:rsid w:val="008246AE"/>
    <w:pPr>
      <w:numPr>
        <w:numId w:val="1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4F15B4"/>
    <w:rPr>
      <w:rFonts w:asciiTheme="majorHAnsi" w:eastAsiaTheme="majorEastAsia" w:hAnsiTheme="majorHAnsi" w:cstheme="majorBidi"/>
      <w:bCs/>
      <w:i/>
      <w:iCs/>
      <w:color w:val="000000" w:themeColor="text1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277F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1703"/>
    <w:rPr>
      <w:rFonts w:asciiTheme="majorHAnsi" w:eastAsiaTheme="majorEastAsia" w:hAnsiTheme="majorHAnsi" w:cstheme="majorBidi"/>
      <w:i/>
      <w:iCs/>
      <w:color w:val="003C63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1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D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277F"/>
    <w:pPr>
      <w:numPr>
        <w:numId w:val="0"/>
      </w:numPr>
      <w:spacing w:after="0" w:line="276" w:lineRule="auto"/>
      <w:outlineLvl w:val="9"/>
    </w:pPr>
    <w:rPr>
      <w:sz w:val="28"/>
    </w:rPr>
  </w:style>
  <w:style w:type="paragraph" w:styleId="Innehll1">
    <w:name w:val="toc 1"/>
    <w:basedOn w:val="Normal"/>
    <w:next w:val="Normal"/>
    <w:uiPriority w:val="39"/>
    <w:semiHidden/>
    <w:rsid w:val="0084277F"/>
    <w:pPr>
      <w:tabs>
        <w:tab w:val="left" w:pos="440"/>
        <w:tab w:val="right" w:leader="dot" w:pos="8777"/>
      </w:tabs>
      <w:spacing w:after="100"/>
      <w:ind w:left="426" w:hanging="426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84277F"/>
    <w:pPr>
      <w:tabs>
        <w:tab w:val="left" w:pos="993"/>
        <w:tab w:val="right" w:leader="dot" w:pos="8777"/>
      </w:tabs>
      <w:spacing w:after="100"/>
      <w:ind w:left="993" w:hanging="567"/>
    </w:pPr>
    <w:rPr>
      <w:noProof/>
    </w:rPr>
  </w:style>
  <w:style w:type="paragraph" w:styleId="Innehll3">
    <w:name w:val="toc 3"/>
    <w:basedOn w:val="Normal"/>
    <w:next w:val="Normal"/>
    <w:uiPriority w:val="39"/>
    <w:semiHidden/>
    <w:rsid w:val="0084277F"/>
    <w:pPr>
      <w:tabs>
        <w:tab w:val="left" w:pos="1701"/>
        <w:tab w:val="right" w:leader="dot" w:pos="8777"/>
      </w:tabs>
      <w:spacing w:after="100"/>
      <w:ind w:left="1701" w:hanging="708"/>
    </w:pPr>
    <w:rPr>
      <w:noProof/>
    </w:rPr>
  </w:style>
  <w:style w:type="paragraph" w:customStyle="1" w:styleId="OnumreradRubrik1">
    <w:name w:val="Onumrerad Rubrik 1"/>
    <w:basedOn w:val="Rubrik1"/>
    <w:next w:val="Normal"/>
    <w:qFormat/>
    <w:rsid w:val="009D0273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link w:val="OnumreradRubrik2Char"/>
    <w:qFormat/>
    <w:rsid w:val="004F15B4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qFormat/>
    <w:rsid w:val="006E6C21"/>
    <w:pPr>
      <w:numPr>
        <w:ilvl w:val="0"/>
        <w:numId w:val="0"/>
      </w:numPr>
      <w:spacing w:after="60"/>
    </w:pPr>
  </w:style>
  <w:style w:type="paragraph" w:customStyle="1" w:styleId="Titel">
    <w:name w:val="Titel"/>
    <w:basedOn w:val="Ingetavstnd"/>
    <w:uiPriority w:val="29"/>
    <w:qFormat/>
    <w:rsid w:val="00BA1033"/>
    <w:pPr>
      <w:framePr w:hSpace="187" w:wrap="around" w:vAnchor="page" w:hAnchor="margin" w:xAlign="right" w:y="5251"/>
      <w:jc w:val="right"/>
    </w:pPr>
    <w:rPr>
      <w:rFonts w:asciiTheme="majorHAnsi" w:eastAsiaTheme="majorEastAsia" w:hAnsiTheme="majorHAnsi" w:cstheme="majorBidi"/>
      <w:color w:val="FFFFFF" w:themeColor="background1"/>
      <w:sz w:val="96"/>
      <w:szCs w:val="72"/>
      <w14:numForm w14:val="lining"/>
    </w:rPr>
  </w:style>
  <w:style w:type="paragraph" w:customStyle="1" w:styleId="Undertitel">
    <w:name w:val="Undertitel"/>
    <w:basedOn w:val="Ingetavstnd"/>
    <w:uiPriority w:val="29"/>
    <w:qFormat/>
    <w:rsid w:val="002C0D3F"/>
    <w:pPr>
      <w:framePr w:hSpace="187" w:wrap="around" w:vAnchor="page" w:hAnchor="page" w:x="3233" w:y="4066"/>
      <w:jc w:val="right"/>
    </w:pPr>
    <w:rPr>
      <w:rFonts w:asciiTheme="majorHAnsi" w:hAnsiTheme="majorHAnsi"/>
      <w:b/>
      <w:color w:val="FFFFFF" w:themeColor="background1"/>
      <w:sz w:val="56"/>
      <w:szCs w:val="40"/>
      <w14:numForm w14:val="lining"/>
    </w:rPr>
  </w:style>
  <w:style w:type="paragraph" w:customStyle="1" w:styleId="Version">
    <w:name w:val="Version"/>
    <w:basedOn w:val="Ingetavstnd"/>
    <w:link w:val="VersionChar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character" w:customStyle="1" w:styleId="VersionChar">
    <w:name w:val="Version Char"/>
    <w:basedOn w:val="Standardstycketeckensnitt"/>
    <w:link w:val="Version"/>
    <w:uiPriority w:val="29"/>
    <w:rsid w:val="002C0D3F"/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paragraph" w:customStyle="1" w:styleId="OnumreradRubrik4">
    <w:name w:val="Onumrerad Rubrik 4"/>
    <w:basedOn w:val="OnumreradRubrik2"/>
    <w:next w:val="Normal"/>
    <w:link w:val="OnumreradRubrik4Char"/>
    <w:qFormat/>
    <w:rsid w:val="006E6C21"/>
    <w:pPr>
      <w:spacing w:after="0" w:line="300" w:lineRule="atLeast"/>
      <w:outlineLvl w:val="3"/>
    </w:pPr>
    <w:rPr>
      <w:b w:val="0"/>
      <w:i/>
      <w:sz w:val="22"/>
      <w:szCs w:val="22"/>
    </w:rPr>
  </w:style>
  <w:style w:type="character" w:customStyle="1" w:styleId="OnumreradRubrik2Char">
    <w:name w:val="Onumrerad Rubrik 2 Char"/>
    <w:basedOn w:val="Rubrik2Char"/>
    <w:link w:val="OnumreradRubrik2"/>
    <w:rsid w:val="004F15B4"/>
    <w:rPr>
      <w:rFonts w:asciiTheme="majorHAnsi" w:eastAsiaTheme="majorEastAsia" w:hAnsiTheme="majorHAnsi" w:cstheme="majorBidi"/>
      <w:b/>
      <w:bCs/>
      <w:color w:val="000000" w:themeColor="text1"/>
      <w:sz w:val="36"/>
      <w:szCs w:val="26"/>
      <w:lang w:val="sv-SE"/>
      <w14:numForm w14:val="lining"/>
    </w:rPr>
  </w:style>
  <w:style w:type="character" w:customStyle="1" w:styleId="OnumreradRubrik4Char">
    <w:name w:val="Onumrerad Rubrik 4 Char"/>
    <w:basedOn w:val="OnumreradRubrik2Char"/>
    <w:link w:val="OnumreradRubrik4"/>
    <w:rsid w:val="006E6C21"/>
    <w:rPr>
      <w:rFonts w:asciiTheme="majorHAnsi" w:eastAsiaTheme="majorEastAsia" w:hAnsiTheme="majorHAnsi" w:cstheme="majorBidi"/>
      <w:b w:val="0"/>
      <w:bCs/>
      <w:i/>
      <w:color w:val="000000" w:themeColor="text1"/>
      <w:sz w:val="36"/>
      <w:szCs w:val="26"/>
      <w:lang w:val="sv-SE"/>
      <w14:numForm w14:val="lining"/>
    </w:rPr>
  </w:style>
  <w:style w:type="paragraph" w:customStyle="1" w:styleId="Tabellrubrik1">
    <w:name w:val="Tabellrubrik 1"/>
    <w:basedOn w:val="Normal"/>
    <w:link w:val="Tabellrubrik1Char"/>
    <w:uiPriority w:val="19"/>
    <w:qFormat/>
    <w:rsid w:val="00EC7141"/>
    <w:pPr>
      <w:spacing w:after="0"/>
    </w:pPr>
    <w:rPr>
      <w:rFonts w:asciiTheme="majorHAnsi" w:eastAsiaTheme="minorHAnsi" w:hAnsiTheme="majorHAnsi"/>
      <w:b/>
      <w:color w:val="FFFFFF" w:themeColor="background1"/>
      <w:lang w:eastAsia="en-US"/>
    </w:rPr>
  </w:style>
  <w:style w:type="character" w:customStyle="1" w:styleId="Tabellrubrik1Char">
    <w:name w:val="Tabellrubrik 1 Char"/>
    <w:basedOn w:val="Standardstycketeckensnitt"/>
    <w:link w:val="Tabellrubrik1"/>
    <w:uiPriority w:val="19"/>
    <w:rsid w:val="00EC7141"/>
    <w:rPr>
      <w:rFonts w:asciiTheme="majorHAnsi" w:eastAsiaTheme="minorHAnsi" w:hAnsiTheme="majorHAnsi"/>
      <w:b/>
      <w:color w:val="FFFFFF" w:themeColor="background1"/>
      <w:lang w:val="sv-SE" w:eastAsia="en-US"/>
    </w:rPr>
  </w:style>
  <w:style w:type="paragraph" w:customStyle="1" w:styleId="Tabellrubrik2">
    <w:name w:val="Tabellrubrik 2"/>
    <w:basedOn w:val="Normal"/>
    <w:link w:val="Tabellrubrik2Char"/>
    <w:uiPriority w:val="19"/>
    <w:qFormat/>
    <w:rsid w:val="00EC7141"/>
    <w:pPr>
      <w:spacing w:after="0"/>
    </w:pPr>
    <w:rPr>
      <w:rFonts w:asciiTheme="majorHAnsi" w:eastAsiaTheme="minorHAnsi" w:hAnsiTheme="majorHAnsi"/>
      <w:b/>
      <w:lang w:eastAsia="en-US"/>
    </w:rPr>
  </w:style>
  <w:style w:type="character" w:customStyle="1" w:styleId="Tabellrubrik2Char">
    <w:name w:val="Tabellrubrik 2 Char"/>
    <w:basedOn w:val="Standardstycketeckensnitt"/>
    <w:link w:val="Tabellrubrik2"/>
    <w:uiPriority w:val="19"/>
    <w:rsid w:val="00EC7141"/>
    <w:rPr>
      <w:rFonts w:asciiTheme="majorHAnsi" w:eastAsiaTheme="minorHAnsi" w:hAnsiTheme="majorHAnsi"/>
      <w:b/>
      <w:lang w:val="sv-SE" w:eastAsia="en-US"/>
    </w:rPr>
  </w:style>
  <w:style w:type="paragraph" w:customStyle="1" w:styleId="Tabelltext">
    <w:name w:val="Tabelltext"/>
    <w:basedOn w:val="Normal"/>
    <w:link w:val="TabelltextChar"/>
    <w:uiPriority w:val="19"/>
    <w:qFormat/>
    <w:rsid w:val="00EC7141"/>
    <w:pPr>
      <w:spacing w:after="0"/>
    </w:pPr>
    <w:rPr>
      <w:rFonts w:asciiTheme="majorHAnsi" w:eastAsiaTheme="minorHAnsi" w:hAnsiTheme="majorHAnsi"/>
      <w:lang w:eastAsia="en-US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EC7141"/>
    <w:rPr>
      <w:rFonts w:asciiTheme="majorHAnsi" w:eastAsiaTheme="minorHAnsi" w:hAnsiTheme="majorHAnsi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10725\AppData\Local\STHLM_Mallar\Mallar\235\SISAB_Tomt_sidfot%20utan%20adressf&#228;lt.dotx" TargetMode="External"/></Relationships>
</file>

<file path=word/theme/theme1.xml><?xml version="1.0" encoding="utf-8"?>
<a:theme xmlns:a="http://schemas.openxmlformats.org/drawingml/2006/main" name="Office Theme">
  <a:themeElements>
    <a:clrScheme name="SISAB">
      <a:dk1>
        <a:sysClr val="windowText" lastClr="000000"/>
      </a:dk1>
      <a:lt1>
        <a:sysClr val="window" lastClr="FFFFFF"/>
      </a:lt1>
      <a:dk2>
        <a:srgbClr val="2458A8"/>
      </a:dk2>
      <a:lt2>
        <a:srgbClr val="EEECE1"/>
      </a:lt2>
      <a:accent1>
        <a:srgbClr val="007BC8"/>
      </a:accent1>
      <a:accent2>
        <a:srgbClr val="9FB64C"/>
      </a:accent2>
      <a:accent3>
        <a:srgbClr val="E4A63B"/>
      </a:accent3>
      <a:accent4>
        <a:srgbClr val="C73D3F"/>
      </a:accent4>
      <a:accent5>
        <a:srgbClr val="712671"/>
      </a:accent5>
      <a:accent6>
        <a:srgbClr val="F5D13B"/>
      </a:accent6>
      <a:hlink>
        <a:srgbClr val="0000FF"/>
      </a:hlink>
      <a:folHlink>
        <a:srgbClr val="800080"/>
      </a:folHlink>
    </a:clrScheme>
    <a:fontScheme name="SISAB">
      <a:majorFont>
        <a:latin typeface="Corbe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0D98-A514-4870-9FBD-416C647A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SISAB_Tomt_sidfot utan adressfält.dotx</Template>
  <TotalTime>55</TotalTime>
  <Pages>3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Andersson</dc:creator>
  <cp:lastModifiedBy>Tove Andersson</cp:lastModifiedBy>
  <cp:revision>9</cp:revision>
  <cp:lastPrinted>2013-09-12T12:17:00Z</cp:lastPrinted>
  <dcterms:created xsi:type="dcterms:W3CDTF">2018-06-08T08:05:00Z</dcterms:created>
  <dcterms:modified xsi:type="dcterms:W3CDTF">2020-08-12T06:11:00Z</dcterms:modified>
</cp:coreProperties>
</file>